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民营经济小微企业地方级税收收入扶持</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为深入贯彻落实习近平总书记重要讲话重要指示批示精神，</w:t>
      </w:r>
      <w:r>
        <w:rPr>
          <w:rFonts w:ascii="宋体" w:hAnsi="宋体"/>
          <w:bCs/>
          <w:kern w:val="44"/>
          <w:sz w:val="28"/>
          <w:szCs w:val="28"/>
        </w:rPr>
        <w:t>营造更好发展环境支持民营企业改革发展,进一步激发</w:t>
      </w:r>
      <w:r>
        <w:rPr>
          <w:rFonts w:hint="eastAsia" w:ascii="宋体" w:hAnsi="宋体"/>
          <w:bCs/>
          <w:kern w:val="44"/>
          <w:sz w:val="28"/>
          <w:szCs w:val="28"/>
        </w:rPr>
        <w:t>民营企业活力和创造力</w:t>
      </w:r>
      <w:r>
        <w:rPr>
          <w:rFonts w:ascii="宋体" w:hAnsi="宋体"/>
          <w:bCs/>
          <w:kern w:val="44"/>
          <w:sz w:val="28"/>
          <w:szCs w:val="28"/>
        </w:rPr>
        <w:t>,充分发挥民营经济在推进供给侧结</w:t>
      </w:r>
      <w:r>
        <w:rPr>
          <w:rFonts w:hint="eastAsia" w:ascii="宋体" w:hAnsi="宋体"/>
          <w:bCs/>
          <w:kern w:val="44"/>
          <w:sz w:val="28"/>
          <w:szCs w:val="28"/>
        </w:rPr>
        <w:t>构性改革、推动高质量发展、建设现代化经济体系中的重要作用</w:t>
      </w:r>
      <w:r>
        <w:rPr>
          <w:rFonts w:ascii="宋体" w:hAnsi="宋体"/>
          <w:bCs/>
          <w:kern w:val="44"/>
          <w:sz w:val="28"/>
          <w:szCs w:val="28"/>
        </w:rPr>
        <w:t>,率先实现全方位高质量发展超越</w:t>
      </w:r>
      <w:r>
        <w:rPr>
          <w:rFonts w:hint="eastAsia" w:ascii="宋体" w:hAnsi="宋体"/>
          <w:bCs/>
          <w:kern w:val="44"/>
          <w:sz w:val="28"/>
          <w:szCs w:val="28"/>
        </w:rPr>
        <w:t>，营造更好发展环境支持民营企业，兑现</w:t>
      </w:r>
      <w:r>
        <w:rPr>
          <w:rFonts w:ascii="宋体" w:hAnsi="宋体"/>
          <w:bCs/>
          <w:kern w:val="44"/>
          <w:sz w:val="28"/>
          <w:szCs w:val="28"/>
        </w:rPr>
        <w:t>2018年1月1日——2019年6月30日成立、现住所在湖里区的小微企业，成立当年起3年内</w:t>
      </w:r>
      <w:r>
        <w:rPr>
          <w:rFonts w:hint="eastAsia" w:ascii="宋体" w:hAnsi="宋体"/>
          <w:bCs/>
          <w:kern w:val="44"/>
          <w:sz w:val="28"/>
          <w:szCs w:val="28"/>
        </w:rPr>
        <w:t>民营经济小微企业地方级税收收入扶持资金。</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（1）《中共厦门市委 厦门市人民政府印发</w:t>
      </w:r>
      <w:r>
        <w:rPr>
          <w:rFonts w:hint="eastAsia" w:ascii="宋体" w:hAnsi="宋体"/>
          <w:bCs/>
          <w:kern w:val="44"/>
          <w:sz w:val="28"/>
          <w:szCs w:val="28"/>
          <w:lang w:eastAsia="zh-CN"/>
        </w:rPr>
        <w:t>《</w:t>
      </w:r>
      <w:r>
        <w:rPr>
          <w:rFonts w:hint="eastAsia" w:ascii="宋体" w:hAnsi="宋体"/>
          <w:bCs/>
          <w:kern w:val="44"/>
          <w:sz w:val="28"/>
          <w:szCs w:val="28"/>
        </w:rPr>
        <w:t>关于营造更好发展环境支持民营企业改革发展的若干措施的通知</w:t>
      </w:r>
      <w:r>
        <w:rPr>
          <w:rFonts w:hint="eastAsia" w:ascii="宋体" w:hAnsi="宋体"/>
          <w:bCs/>
          <w:kern w:val="44"/>
          <w:sz w:val="28"/>
          <w:szCs w:val="28"/>
          <w:lang w:eastAsia="zh-CN"/>
        </w:rPr>
        <w:t>》</w:t>
      </w:r>
      <w:bookmarkStart w:id="1" w:name="_GoBack"/>
      <w:bookmarkEnd w:id="1"/>
      <w:r>
        <w:rPr>
          <w:rFonts w:hint="eastAsia" w:ascii="宋体" w:hAnsi="宋体"/>
          <w:bCs/>
          <w:kern w:val="44"/>
          <w:sz w:val="28"/>
          <w:szCs w:val="28"/>
        </w:rPr>
        <w:t>（厦委发〔2021〕</w:t>
      </w:r>
      <w:r>
        <w:rPr>
          <w:rFonts w:hint="eastAsia" w:ascii="宋体" w:hAnsi="宋体"/>
          <w:bCs/>
          <w:kern w:val="44"/>
          <w:sz w:val="28"/>
          <w:szCs w:val="28"/>
        </w:rPr>
        <w:t>5号）；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（2）《厦门市湖里区财政局关于开展</w:t>
      </w:r>
      <w:r>
        <w:rPr>
          <w:rFonts w:ascii="宋体" w:hAnsi="宋体"/>
          <w:bCs/>
          <w:kern w:val="44"/>
          <w:sz w:val="28"/>
          <w:szCs w:val="28"/>
        </w:rPr>
        <w:t>2021年</w:t>
      </w:r>
      <w:r>
        <w:rPr>
          <w:rFonts w:hint="eastAsia" w:ascii="宋体" w:hAnsi="宋体"/>
          <w:bCs/>
          <w:kern w:val="44"/>
          <w:sz w:val="28"/>
          <w:szCs w:val="28"/>
        </w:rPr>
        <w:t>民营经济扶持政策兑现工作的通知》；</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）《厦门市关于促进民营经济健康发展的若干意见》</w:t>
      </w:r>
      <w:r>
        <w:rPr>
          <w:rFonts w:ascii="宋体" w:hAnsi="宋体"/>
          <w:bCs/>
          <w:kern w:val="44"/>
          <w:sz w:val="28"/>
          <w:szCs w:val="28"/>
        </w:rPr>
        <w:t>(厦委发〔2014〕9号)</w:t>
      </w:r>
      <w:r>
        <w:rPr>
          <w:rFonts w:hint="eastAsia" w:ascii="宋体" w:hAnsi="宋体"/>
          <w:bCs/>
          <w:kern w:val="44"/>
          <w:sz w:val="28"/>
          <w:szCs w:val="28"/>
        </w:rPr>
        <w:t>；</w:t>
      </w:r>
    </w:p>
    <w:p>
      <w:pPr>
        <w:spacing w:line="560" w:lineRule="exact"/>
        <w:ind w:firstLine="560" w:firstLineChars="200"/>
        <w:rPr>
          <w:rFonts w:hint="eastAsia"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w:t>
      </w:r>
      <w:r>
        <w:rPr>
          <w:rFonts w:ascii="宋体" w:hAnsi="宋体"/>
          <w:bCs/>
          <w:kern w:val="44"/>
          <w:sz w:val="28"/>
          <w:szCs w:val="28"/>
        </w:rPr>
        <w:t>《厦门市关于贯彻落实促进民营经济健康发展若干意见的实施细则补充规定》（厦财企〔2015〕50号）</w:t>
      </w:r>
      <w:bookmarkEnd w:id="0"/>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本项目经费全部用于兑现民营经济小微企业地方级税收收入扶持。</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符合条件的民营企业填报《厦门市民营经济扶持资金申请表》《厦门市民营经济扶持资金明细表》，按申请企业税收属性向所属街道办事处申报，经街道办事处初审、区财政局审核后兑现政策。</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年本项目年初预算0.</w:t>
      </w:r>
      <w:r>
        <w:rPr>
          <w:rFonts w:ascii="宋体" w:hAnsi="宋体"/>
          <w:bCs/>
          <w:kern w:val="44"/>
          <w:sz w:val="28"/>
          <w:szCs w:val="28"/>
        </w:rPr>
        <w:t>00</w:t>
      </w:r>
      <w:r>
        <w:rPr>
          <w:rFonts w:hint="eastAsia" w:ascii="宋体" w:hAnsi="宋体"/>
          <w:bCs/>
          <w:kern w:val="44"/>
          <w:sz w:val="28"/>
          <w:szCs w:val="28"/>
        </w:rPr>
        <w:t>万元，预算追加</w:t>
      </w:r>
      <w:r>
        <w:rPr>
          <w:rFonts w:ascii="宋体" w:hAnsi="宋体"/>
          <w:bCs/>
          <w:kern w:val="44"/>
          <w:sz w:val="28"/>
          <w:szCs w:val="28"/>
        </w:rPr>
        <w:t>2,247.70</w:t>
      </w:r>
      <w:r>
        <w:rPr>
          <w:rFonts w:hint="eastAsia" w:ascii="宋体" w:hAnsi="宋体"/>
          <w:bCs/>
          <w:kern w:val="44"/>
          <w:sz w:val="28"/>
          <w:szCs w:val="28"/>
        </w:rPr>
        <w:t>万元，总预算</w:t>
      </w:r>
      <w:r>
        <w:rPr>
          <w:rFonts w:ascii="宋体" w:hAnsi="宋体"/>
          <w:bCs/>
          <w:kern w:val="44"/>
          <w:sz w:val="28"/>
          <w:szCs w:val="28"/>
        </w:rPr>
        <w:t>2,247.70</w:t>
      </w:r>
      <w:r>
        <w:rPr>
          <w:rFonts w:hint="eastAsia" w:ascii="宋体" w:hAnsi="宋体"/>
          <w:bCs/>
          <w:kern w:val="44"/>
          <w:sz w:val="28"/>
          <w:szCs w:val="28"/>
        </w:rPr>
        <w:t>万元，实际支出数</w:t>
      </w:r>
      <w:r>
        <w:rPr>
          <w:rFonts w:ascii="宋体" w:hAnsi="宋体"/>
          <w:bCs/>
          <w:kern w:val="44"/>
          <w:sz w:val="28"/>
          <w:szCs w:val="28"/>
        </w:rPr>
        <w:t>2,244.02</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本项目对符合民营经济小微企业地方级税收收入扶持政策的</w:t>
      </w:r>
      <w:r>
        <w:rPr>
          <w:rFonts w:ascii="宋体" w:hAnsi="宋体"/>
          <w:bCs/>
          <w:kern w:val="44"/>
          <w:sz w:val="28"/>
          <w:szCs w:val="28"/>
        </w:rPr>
        <w:t>203</w:t>
      </w:r>
      <w:r>
        <w:rPr>
          <w:rFonts w:hint="eastAsia" w:ascii="宋体" w:hAnsi="宋体"/>
          <w:bCs/>
          <w:kern w:val="44"/>
          <w:sz w:val="28"/>
          <w:szCs w:val="28"/>
        </w:rPr>
        <w:t>家企业兑现地方级税收收入扶持共</w:t>
      </w:r>
      <w:r>
        <w:rPr>
          <w:rFonts w:ascii="宋体" w:hAnsi="宋体"/>
          <w:bCs/>
          <w:kern w:val="44"/>
          <w:sz w:val="28"/>
          <w:szCs w:val="28"/>
        </w:rPr>
        <w:t>2,244.02</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60" w:lineRule="exact"/>
        <w:ind w:firstLine="630" w:firstLineChars="225"/>
        <w:rPr>
          <w:rFonts w:ascii="宋体" w:hAnsi="宋体"/>
          <w:bCs/>
          <w:kern w:val="44"/>
          <w:sz w:val="28"/>
          <w:szCs w:val="28"/>
        </w:rPr>
      </w:pPr>
      <w:r>
        <w:rPr>
          <w:rFonts w:hint="eastAsia" w:ascii="宋体" w:hAnsi="宋体"/>
          <w:bCs/>
          <w:kern w:val="44"/>
          <w:sz w:val="28"/>
          <w:szCs w:val="28"/>
        </w:rPr>
        <w:t>自</w:t>
      </w:r>
      <w:r>
        <w:rPr>
          <w:rFonts w:ascii="宋体" w:hAnsi="宋体" w:cs="仿宋_GB2312"/>
          <w:sz w:val="28"/>
          <w:szCs w:val="28"/>
        </w:rPr>
        <w:t>2018</w:t>
      </w:r>
      <w:r>
        <w:rPr>
          <w:rFonts w:ascii="宋体" w:hAnsi="宋体"/>
          <w:bCs/>
          <w:kern w:val="44"/>
          <w:sz w:val="28"/>
          <w:szCs w:val="28"/>
        </w:rPr>
        <w:t>年1月1日——2019年6月30日成立、现住所在湖里区的小微企业，成立当年起3年内产生的地方级税收收入全额奖励给企业。</w:t>
      </w:r>
      <w:r>
        <w:rPr>
          <w:rFonts w:hint="eastAsia" w:ascii="宋体" w:hAnsi="宋体"/>
          <w:bCs/>
          <w:kern w:val="44"/>
          <w:sz w:val="28"/>
          <w:szCs w:val="28"/>
        </w:rPr>
        <w:t>申请企业在申请享受该政策的各年度内均应符合小微企业认定标准。</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w:t>
      </w:r>
      <w:r>
        <w:rPr>
          <w:rFonts w:hint="eastAsia" w:ascii="宋体" w:hAnsi="宋体"/>
          <w:kern w:val="96"/>
          <w:sz w:val="28"/>
          <w:szCs w:val="28"/>
        </w:rPr>
        <w:t>文件要求对资金进行管控，及时兑现</w:t>
      </w:r>
      <w:r>
        <w:rPr>
          <w:rFonts w:hint="eastAsia" w:ascii="宋体" w:hAnsi="宋体"/>
          <w:kern w:val="44"/>
          <w:sz w:val="28"/>
          <w:szCs w:val="28"/>
          <w:lang w:eastAsia="zh-Hans"/>
        </w:rPr>
        <w:t>民营小微企业</w:t>
      </w:r>
      <w:r>
        <w:rPr>
          <w:rFonts w:hint="eastAsia" w:ascii="宋体" w:hAnsi="宋体"/>
          <w:kern w:val="96"/>
          <w:sz w:val="28"/>
          <w:szCs w:val="28"/>
        </w:rPr>
        <w:t>扶持奖励资金，资金的拨付有完整的审批程序和手续，符合文件规定的用途</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本项目严格按照《厦门市湖里区财政局关于开展</w:t>
      </w:r>
      <w:r>
        <w:rPr>
          <w:rFonts w:ascii="宋体" w:hAnsi="宋体"/>
          <w:bCs/>
          <w:kern w:val="44"/>
          <w:sz w:val="28"/>
          <w:szCs w:val="28"/>
        </w:rPr>
        <w:t>2021年</w:t>
      </w:r>
      <w:r>
        <w:rPr>
          <w:rFonts w:hint="eastAsia" w:ascii="宋体" w:hAnsi="宋体"/>
          <w:bCs/>
          <w:kern w:val="44"/>
          <w:sz w:val="28"/>
          <w:szCs w:val="28"/>
        </w:rPr>
        <w:t>民营经济扶持政策兑现工作的通知》等相关文件规定执行，各街道办事处应积极通知企业进行申报，做好扶持政策的宣传解释工作，指导企业做好申报材料编报，区财政局进行审核确保扶持政策兑现工作顺利完成。</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cs="仿宋_GB2312"/>
          <w:sz w:val="28"/>
          <w:szCs w:val="28"/>
        </w:rPr>
        <w:t>本项目资金由区财政局</w:t>
      </w:r>
      <w:r>
        <w:rPr>
          <w:rFonts w:hint="eastAsia" w:ascii="宋体" w:hAnsi="宋体"/>
          <w:bCs/>
          <w:kern w:val="44"/>
          <w:sz w:val="28"/>
          <w:szCs w:val="28"/>
        </w:rPr>
        <w:t>。</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2,244.02</w:t>
      </w:r>
      <w:r>
        <w:rPr>
          <w:rFonts w:hint="eastAsia" w:ascii="宋体" w:hAnsi="宋体"/>
          <w:bCs/>
          <w:kern w:val="44"/>
          <w:sz w:val="28"/>
          <w:szCs w:val="28"/>
        </w:rPr>
        <w:t>万元，支出率</w:t>
      </w:r>
      <w:r>
        <w:rPr>
          <w:rFonts w:ascii="宋体" w:hAnsi="宋体"/>
          <w:bCs/>
          <w:kern w:val="44"/>
          <w:sz w:val="28"/>
          <w:szCs w:val="28"/>
        </w:rPr>
        <w:t>98.84%</w:t>
      </w:r>
      <w:r>
        <w:rPr>
          <w:rFonts w:hint="eastAsia" w:ascii="宋体" w:hAnsi="宋体"/>
          <w:bCs/>
          <w:kern w:val="44"/>
          <w:sz w:val="28"/>
          <w:szCs w:val="28"/>
        </w:rPr>
        <w:t>。</w:t>
      </w:r>
      <w:r>
        <w:rPr>
          <w:rFonts w:hint="eastAsia" w:ascii="宋体" w:hAnsi="宋体" w:cs="仿宋_GB2312"/>
          <w:kern w:val="44"/>
          <w:sz w:val="28"/>
          <w:szCs w:val="28"/>
        </w:rPr>
        <w:t>经费</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kern w:val="44"/>
          <w:sz w:val="28"/>
          <w:szCs w:val="28"/>
        </w:rPr>
        <w:t>通过对辖区内符合</w:t>
      </w:r>
      <w:r>
        <w:rPr>
          <w:rFonts w:hint="eastAsia" w:ascii="宋体" w:hAnsi="宋体" w:cs="仿宋_GB2312"/>
          <w:sz w:val="28"/>
          <w:szCs w:val="28"/>
        </w:rPr>
        <w:t>民营经济小微企业地方级税收收入扶持政策的小微企业发放地方级税收收入扶持，使企业充分享受政策红利，减轻了民营小微企业的税收负担，为促进企业发展提供有力扶持</w:t>
      </w:r>
      <w:r>
        <w:rPr>
          <w:rFonts w:hint="eastAsia" w:ascii="宋体" w:hAnsi="宋体"/>
          <w:kern w:val="44"/>
          <w:sz w:val="28"/>
          <w:szCs w:val="28"/>
        </w:rPr>
        <w:t>，充分发挥小微企业推动经济发展、增加居民收入、缓解就业压力等方面的重要作用，促进辖区经济发展</w:t>
      </w:r>
      <w:r>
        <w:rPr>
          <w:rFonts w:ascii="宋体" w:hAnsi="宋体"/>
          <w:kern w:val="44"/>
          <w:sz w:val="28"/>
          <w:szCs w:val="28"/>
        </w:rPr>
        <w:t>。</w:t>
      </w:r>
    </w:p>
    <w:p>
      <w:pPr>
        <w:spacing w:line="560" w:lineRule="exact"/>
        <w:ind w:firstLine="630" w:firstLineChars="225"/>
        <w:rPr>
          <w:rFonts w:ascii="宋体" w:hAnsi="宋体"/>
          <w:kern w:val="44"/>
          <w:sz w:val="28"/>
          <w:szCs w:val="28"/>
        </w:rPr>
      </w:pPr>
      <w:r>
        <w:rPr>
          <w:rFonts w:hint="eastAsia" w:ascii="宋体" w:hAnsi="宋体" w:cs="仿宋_GB2312"/>
          <w:sz w:val="28"/>
          <w:szCs w:val="28"/>
        </w:rPr>
        <w:t>项目将持续长期发挥作用，税收优惠政策，有助于优化小微企业内部产业结构，提高企业自主创新能力，增强企业核心竞争力，逐步推进企业转型升级。对小微企业健康发展和产业升级起了较强的引导和推进作用。对越来越多即将走上自主创业道路的人有积极的。体现出国家对小微企业对关注和支持。</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kern w:val="44"/>
          <w:sz w:val="28"/>
          <w:szCs w:val="28"/>
          <w:lang w:eastAsia="zh-Hans"/>
        </w:rPr>
        <w:t>受益</w:t>
      </w:r>
      <w:r>
        <w:rPr>
          <w:rFonts w:hint="eastAsia" w:ascii="宋体" w:hAnsi="宋体"/>
          <w:kern w:val="44"/>
          <w:sz w:val="28"/>
          <w:szCs w:val="28"/>
        </w:rPr>
        <w:t>企业满意度≧95。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年本项目年初无预算，预算追加</w:t>
      </w:r>
      <w:r>
        <w:rPr>
          <w:rFonts w:ascii="宋体" w:hAnsi="宋体"/>
          <w:bCs/>
          <w:kern w:val="44"/>
          <w:sz w:val="28"/>
          <w:szCs w:val="28"/>
        </w:rPr>
        <w:t>2,247.70</w:t>
      </w:r>
      <w:r>
        <w:rPr>
          <w:rFonts w:hint="eastAsia" w:ascii="宋体" w:hAnsi="宋体"/>
          <w:kern w:val="44"/>
          <w:sz w:val="28"/>
          <w:szCs w:val="28"/>
        </w:rPr>
        <w:t>万元，总预算</w:t>
      </w:r>
      <w:r>
        <w:rPr>
          <w:rFonts w:ascii="宋体" w:hAnsi="宋体"/>
          <w:bCs/>
          <w:kern w:val="44"/>
          <w:sz w:val="28"/>
          <w:szCs w:val="28"/>
        </w:rPr>
        <w:t>2,247.70</w:t>
      </w:r>
      <w:r>
        <w:rPr>
          <w:rFonts w:hint="eastAsia" w:ascii="宋体" w:hAnsi="宋体"/>
          <w:kern w:val="44"/>
          <w:sz w:val="28"/>
          <w:szCs w:val="28"/>
        </w:rPr>
        <w:t>万元，实际授权支付数</w:t>
      </w:r>
      <w:r>
        <w:rPr>
          <w:rFonts w:ascii="宋体" w:hAnsi="宋体"/>
          <w:bCs/>
          <w:kern w:val="44"/>
          <w:sz w:val="28"/>
          <w:szCs w:val="28"/>
        </w:rPr>
        <w:t>2,244.02</w:t>
      </w:r>
      <w:r>
        <w:rPr>
          <w:rFonts w:hint="eastAsia" w:ascii="宋体" w:hAnsi="宋体"/>
          <w:kern w:val="44"/>
          <w:sz w:val="28"/>
          <w:szCs w:val="28"/>
        </w:rPr>
        <w:t>万元，支出进度达到</w:t>
      </w:r>
      <w:r>
        <w:rPr>
          <w:rFonts w:ascii="宋体" w:hAnsi="宋体"/>
          <w:kern w:val="44"/>
          <w:sz w:val="28"/>
          <w:szCs w:val="28"/>
        </w:rPr>
        <w:t>99.84</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cs="仿宋_GB2312"/>
          <w:sz w:val="28"/>
          <w:szCs w:val="28"/>
        </w:rPr>
      </w:pPr>
      <w:r>
        <w:rPr>
          <w:rFonts w:hint="eastAsia" w:ascii="宋体" w:hAnsi="宋体" w:cs="仿宋_GB2312"/>
          <w:sz w:val="28"/>
          <w:szCs w:val="28"/>
        </w:rPr>
        <w:t>截至202</w:t>
      </w:r>
      <w:r>
        <w:rPr>
          <w:rFonts w:ascii="宋体" w:hAnsi="宋体" w:cs="仿宋_GB2312"/>
          <w:sz w:val="28"/>
          <w:szCs w:val="28"/>
        </w:rPr>
        <w:t>2</w:t>
      </w:r>
      <w:r>
        <w:rPr>
          <w:rFonts w:hint="eastAsia" w:ascii="宋体" w:hAnsi="宋体" w:cs="仿宋_GB2312"/>
          <w:sz w:val="28"/>
          <w:szCs w:val="28"/>
        </w:rPr>
        <w:t>年12月，本项目已支出</w:t>
      </w:r>
      <w:r>
        <w:rPr>
          <w:rFonts w:ascii="宋体" w:hAnsi="宋体" w:cs="仿宋_GB2312"/>
          <w:sz w:val="28"/>
          <w:szCs w:val="28"/>
        </w:rPr>
        <w:t>2,244.02</w:t>
      </w:r>
      <w:r>
        <w:rPr>
          <w:rFonts w:hint="eastAsia" w:ascii="宋体" w:hAnsi="宋体" w:cs="仿宋_GB2312"/>
          <w:sz w:val="28"/>
          <w:szCs w:val="28"/>
        </w:rPr>
        <w:t>万元，经费下拨及时率100%，支出效率良好。</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cs="仿宋_GB2312"/>
          <w:sz w:val="28"/>
          <w:szCs w:val="28"/>
        </w:rPr>
      </w:pPr>
      <w:r>
        <w:rPr>
          <w:rFonts w:hint="eastAsia" w:ascii="宋体" w:hAnsi="宋体" w:cs="仿宋_GB2312"/>
          <w:sz w:val="28"/>
          <w:szCs w:val="28"/>
        </w:rPr>
        <w:t>本项目严格按照《厦门市湖里区财政局关于下达2017-2018年度湖里区民营小微企业地方级税收收入扶持的通知（第二批）》（厦湖财〔2020〕16号）等的相关规定执行，严格按照</w:t>
      </w:r>
      <w:r>
        <w:rPr>
          <w:rFonts w:ascii="宋体" w:hAnsi="宋体" w:cs="仿宋_GB2312"/>
          <w:sz w:val="28"/>
          <w:szCs w:val="28"/>
        </w:rPr>
        <w:t>本街道</w:t>
      </w:r>
      <w:r>
        <w:rPr>
          <w:rFonts w:hint="eastAsia" w:ascii="宋体" w:hAnsi="宋体" w:cs="仿宋_GB2312"/>
          <w:sz w:val="28"/>
          <w:szCs w:val="28"/>
        </w:rPr>
        <w:t>年度预算中核定的资金用途、范围、金额及标准使用支出。</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cs="仿宋_GB2312"/>
          <w:sz w:val="28"/>
          <w:szCs w:val="28"/>
        </w:rPr>
      </w:pPr>
      <w:r>
        <w:rPr>
          <w:rFonts w:hint="eastAsia" w:ascii="宋体" w:hAnsi="宋体" w:cs="仿宋_GB2312"/>
          <w:sz w:val="28"/>
          <w:szCs w:val="28"/>
        </w:rPr>
        <w:t>截至</w:t>
      </w:r>
      <w:r>
        <w:rPr>
          <w:rFonts w:ascii="宋体" w:hAnsi="宋体" w:cs="仿宋_GB2312"/>
          <w:sz w:val="28"/>
          <w:szCs w:val="28"/>
        </w:rPr>
        <w:t>2022</w:t>
      </w:r>
      <w:r>
        <w:rPr>
          <w:rFonts w:hint="eastAsia" w:ascii="宋体" w:hAnsi="宋体" w:cs="仿宋_GB2312"/>
          <w:sz w:val="28"/>
          <w:szCs w:val="28"/>
        </w:rPr>
        <w:t>年年底，本项目实施过程中严格控制经费支出，加强对项目资金的管理和监督工作，保证资金专款、专用、专户、专项核算，确保资金在项目中发挥出最大效益。</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9</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cs="仿宋_GB2312"/>
          <w:color w:val="000000"/>
          <w:sz w:val="28"/>
          <w:szCs w:val="28"/>
        </w:rPr>
        <w:t>在本项目的实施过程中，严格按照有关规定开展项目工作，此项目实施过程中</w:t>
      </w:r>
      <w:r>
        <w:rPr>
          <w:rFonts w:hint="eastAsia" w:ascii="宋体" w:hAnsi="宋体" w:cs="仿宋_GB2312"/>
          <w:sz w:val="28"/>
          <w:szCs w:val="28"/>
        </w:rPr>
        <w:t>不</w:t>
      </w:r>
      <w:r>
        <w:rPr>
          <w:rFonts w:ascii="宋体" w:hAnsi="宋体" w:cs="仿宋_GB2312"/>
          <w:sz w:val="28"/>
          <w:szCs w:val="28"/>
        </w:rPr>
        <w:t>存在相关问题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本项目资金分配严格按照文件精神执行，有效把控资金，提高资金使用效率，资金无占用、挪用的情况，财政支出</w:t>
      </w:r>
      <w:r>
        <w:rPr>
          <w:rFonts w:hint="eastAsia" w:ascii="宋体" w:hAnsi="宋体" w:cs="仿宋_GB2312"/>
          <w:sz w:val="28"/>
          <w:szCs w:val="28"/>
        </w:rPr>
        <w:t>不</w:t>
      </w:r>
      <w:r>
        <w:rPr>
          <w:rFonts w:ascii="宋体" w:hAnsi="宋体" w:cs="仿宋_GB2312"/>
          <w:sz w:val="28"/>
          <w:szCs w:val="28"/>
        </w:rPr>
        <w:t>存在相关问题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本项目资金符合预算确定的支出用途，不存在虚列项目支出的情况，资金使用产生效益，不存在相关问题。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加大政策宣传，提高工作效率；建立项目跟踪管理档案，不定期对享受补贴的企业进行检查，及时掌握企业情况，是否存在违反规定使用财政资金、骗取财政资金等财政违法违规行为。</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cs="仿宋_GB2312"/>
          <w:kern w:val="44"/>
          <w:sz w:val="28"/>
          <w:szCs w:val="28"/>
        </w:rPr>
        <w:t>对符合扶持兑现的企业，及时办理兑现手续</w:t>
      </w:r>
      <w:r>
        <w:rPr>
          <w:rFonts w:hint="eastAsia" w:ascii="宋体" w:hAnsi="宋体" w:cs="仿宋_GB2312"/>
          <w:sz w:val="28"/>
          <w:szCs w:val="28"/>
        </w:rPr>
        <w:t>，保障奖励金落实到位，提高企业社会经济发展</w:t>
      </w:r>
      <w:r>
        <w:rPr>
          <w:rFonts w:hint="eastAsia" w:ascii="宋体" w:hAnsi="宋体"/>
          <w:kern w:val="44"/>
          <w:sz w:val="28"/>
          <w:szCs w:val="28"/>
        </w:rPr>
        <w:t>。</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145"/>
    <w:rsid w:val="00015210"/>
    <w:rsid w:val="00015836"/>
    <w:rsid w:val="0001775D"/>
    <w:rsid w:val="00017B94"/>
    <w:rsid w:val="00020792"/>
    <w:rsid w:val="00021428"/>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21D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5FD"/>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77E"/>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7F5"/>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55A6F"/>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4FB1"/>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5D42"/>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BB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09E"/>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474D0"/>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6BED"/>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09B"/>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3C93"/>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106"/>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096"/>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2751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CF7D33"/>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2C13"/>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6A708A9"/>
    <w:rsid w:val="0BE75B2C"/>
    <w:rsid w:val="32A06752"/>
    <w:rsid w:val="55413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字符"/>
    <w:basedOn w:val="8"/>
    <w:link w:val="2"/>
    <w:qFormat/>
    <w:uiPriority w:val="0"/>
    <w:rPr>
      <w:rFonts w:ascii="仿宋_GB2312" w:hAnsi="Times New Roman" w:eastAsia="仿宋_GB2312" w:cs="Times New Roman"/>
      <w:bCs/>
      <w:snapToGrid w:val="0"/>
      <w:kern w:val="0"/>
      <w:szCs w:val="21"/>
    </w:rPr>
  </w:style>
  <w:style w:type="character" w:customStyle="1" w:styleId="11">
    <w:name w:val="页脚 字符"/>
    <w:basedOn w:val="8"/>
    <w:link w:val="3"/>
    <w:qFormat/>
    <w:uiPriority w:val="99"/>
    <w:rPr>
      <w:rFonts w:ascii="Times New Roman" w:hAnsi="Times New Roman" w:eastAsia="宋体" w:cs="Times New Roman"/>
      <w:sz w:val="18"/>
      <w:szCs w:val="18"/>
    </w:rPr>
  </w:style>
  <w:style w:type="character" w:customStyle="1" w:styleId="12">
    <w:name w:val="副标题 字符"/>
    <w:basedOn w:val="8"/>
    <w:link w:val="5"/>
    <w:qFormat/>
    <w:uiPriority w:val="0"/>
    <w:rPr>
      <w:rFonts w:ascii="Cambria" w:hAnsi="Cambria" w:eastAsia="黑体" w:cs="Times New Roman"/>
      <w:bCs/>
      <w:kern w:val="28"/>
      <w:sz w:val="28"/>
      <w:szCs w:val="32"/>
    </w:rPr>
  </w:style>
  <w:style w:type="character" w:customStyle="1" w:styleId="13">
    <w:name w:val="页眉 字符"/>
    <w:basedOn w:val="8"/>
    <w:link w:val="4"/>
    <w:qFormat/>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337</Words>
  <Characters>1922</Characters>
  <Lines>16</Lines>
  <Paragraphs>4</Paragraphs>
  <TotalTime>0</TotalTime>
  <ScaleCrop>false</ScaleCrop>
  <LinksUpToDate>false</LinksUpToDate>
  <CharactersWithSpaces>2255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2023-11-22T10:21:00Z</cp:lastPrinted>
  <dcterms:modified xsi:type="dcterms:W3CDTF">2024-04-22T02:07:24Z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34D20645EC464CB5AF67C66323731D34</vt:lpwstr>
  </property>
</Properties>
</file>